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5F75" w14:textId="54408038" w:rsidR="00E70027" w:rsidRPr="0011242A" w:rsidRDefault="00197650" w:rsidP="0000402C">
      <w:pPr>
        <w:ind w:firstLine="0"/>
        <w:jc w:val="center"/>
        <w:rPr>
          <w:szCs w:val="24"/>
        </w:rPr>
      </w:pPr>
      <w:r w:rsidRPr="0011242A">
        <w:rPr>
          <w:szCs w:val="24"/>
        </w:rPr>
        <w:t>КОНТРАКТ</w:t>
      </w:r>
      <w:r w:rsidR="0000402C" w:rsidRPr="0011242A">
        <w:rPr>
          <w:szCs w:val="24"/>
        </w:rPr>
        <w:t xml:space="preserve"> №</w:t>
      </w:r>
      <w:sdt>
        <w:sdtPr>
          <w:rPr>
            <w:szCs w:val="24"/>
          </w:rPr>
          <w:id w:val="1615710698"/>
          <w:placeholder>
            <w:docPart w:val="C42626737A704E8E96D611031D9ACFAA"/>
          </w:placeholder>
          <w:showingPlcHdr/>
        </w:sdtPr>
        <w:sdtEndPr/>
        <w:sdtContent>
          <w:r w:rsidR="00F149C9" w:rsidRPr="00916551">
            <w:rPr>
              <w:rStyle w:val="ab"/>
            </w:rPr>
            <w:t>Место для ввода текста.</w:t>
          </w:r>
        </w:sdtContent>
      </w:sdt>
    </w:p>
    <w:p w14:paraId="1A74E113" w14:textId="77777777" w:rsidR="0011242A" w:rsidRPr="0011242A" w:rsidRDefault="0011242A" w:rsidP="0000402C">
      <w:pPr>
        <w:ind w:firstLine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2"/>
        <w:gridCol w:w="5648"/>
      </w:tblGrid>
      <w:tr w:rsidR="0000402C" w:rsidRPr="0011242A" w14:paraId="192C9AC4" w14:textId="77777777" w:rsidTr="0011242A">
        <w:tc>
          <w:tcPr>
            <w:tcW w:w="5085" w:type="dxa"/>
            <w:shd w:val="clear" w:color="auto" w:fill="auto"/>
          </w:tcPr>
          <w:p w14:paraId="10EB5A04" w14:textId="77777777" w:rsidR="0000402C" w:rsidRPr="0011242A" w:rsidRDefault="0000402C" w:rsidP="00317FD3">
            <w:pPr>
              <w:ind w:firstLine="0"/>
              <w:rPr>
                <w:bCs/>
                <w:szCs w:val="24"/>
              </w:rPr>
            </w:pPr>
            <w:r w:rsidRPr="0011242A">
              <w:rPr>
                <w:bCs/>
                <w:szCs w:val="24"/>
              </w:rPr>
              <w:t>г. Москва</w:t>
            </w:r>
          </w:p>
        </w:tc>
        <w:tc>
          <w:tcPr>
            <w:tcW w:w="5761" w:type="dxa"/>
            <w:shd w:val="clear" w:color="auto" w:fill="auto"/>
          </w:tcPr>
          <w:p w14:paraId="2FE90333" w14:textId="52F05805" w:rsidR="0000402C" w:rsidRPr="0011242A" w:rsidRDefault="0000402C" w:rsidP="00135FFC">
            <w:pPr>
              <w:ind w:firstLine="0"/>
              <w:jc w:val="right"/>
              <w:rPr>
                <w:bCs/>
                <w:szCs w:val="24"/>
              </w:rPr>
            </w:pPr>
            <w:r w:rsidRPr="0011242A">
              <w:rPr>
                <w:bCs/>
                <w:szCs w:val="24"/>
              </w:rPr>
              <w:t>«</w:t>
            </w:r>
            <w:sdt>
              <w:sdtPr>
                <w:rPr>
                  <w:bCs/>
                  <w:szCs w:val="24"/>
                </w:rPr>
                <w:id w:val="-202817251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11242A">
                  <w:rPr>
                    <w:bCs/>
                    <w:szCs w:val="24"/>
                  </w:rPr>
                  <w:t>_</w:t>
                </w:r>
                <w:r w:rsidR="00F149C9">
                  <w:rPr>
                    <w:bCs/>
                    <w:szCs w:val="24"/>
                  </w:rPr>
                  <w:t>_</w:t>
                </w:r>
                <w:r w:rsidRPr="0011242A">
                  <w:rPr>
                    <w:bCs/>
                    <w:szCs w:val="24"/>
                  </w:rPr>
                  <w:t>_</w:t>
                </w:r>
              </w:sdtContent>
            </w:sdt>
            <w:r w:rsidRPr="0011242A">
              <w:rPr>
                <w:bCs/>
                <w:szCs w:val="24"/>
              </w:rPr>
              <w:t xml:space="preserve">» </w:t>
            </w:r>
            <w:sdt>
              <w:sdtPr>
                <w:rPr>
                  <w:bCs/>
                  <w:szCs w:val="24"/>
                </w:rPr>
                <w:id w:val="88305924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11242A">
                  <w:rPr>
                    <w:bCs/>
                    <w:szCs w:val="24"/>
                  </w:rPr>
                  <w:t>_________</w:t>
                </w:r>
              </w:sdtContent>
            </w:sdt>
            <w:r w:rsidRPr="0011242A">
              <w:rPr>
                <w:bCs/>
                <w:szCs w:val="24"/>
              </w:rPr>
              <w:t xml:space="preserve"> 201</w:t>
            </w:r>
            <w:sdt>
              <w:sdtPr>
                <w:rPr>
                  <w:bCs/>
                  <w:szCs w:val="24"/>
                </w:rPr>
                <w:id w:val="1362936469"/>
                <w:placeholder>
                  <w:docPart w:val="DefaultPlaceholder_1081868574"/>
                </w:placeholder>
              </w:sdtPr>
              <w:sdtEndPr>
                <w:rPr>
                  <w:lang w:val="en-US"/>
                </w:rPr>
              </w:sdtEndPr>
              <w:sdtContent>
                <w:r w:rsidR="00135FFC">
                  <w:rPr>
                    <w:bCs/>
                    <w:szCs w:val="24"/>
                    <w:lang w:val="en-US"/>
                  </w:rPr>
                  <w:t>_</w:t>
                </w:r>
              </w:sdtContent>
            </w:sdt>
            <w:r w:rsidRPr="0011242A">
              <w:rPr>
                <w:bCs/>
                <w:szCs w:val="24"/>
              </w:rPr>
              <w:t xml:space="preserve"> года </w:t>
            </w:r>
          </w:p>
        </w:tc>
      </w:tr>
    </w:tbl>
    <w:p w14:paraId="5F39FF82" w14:textId="77777777" w:rsidR="0011242A" w:rsidRPr="0011242A" w:rsidRDefault="0011242A" w:rsidP="00B07322">
      <w:pPr>
        <w:ind w:firstLine="0"/>
        <w:rPr>
          <w:szCs w:val="24"/>
        </w:rPr>
      </w:pPr>
    </w:p>
    <w:p w14:paraId="4F0C01CE" w14:textId="1F54860F" w:rsidR="0000402C" w:rsidRPr="0011242A" w:rsidRDefault="0000402C" w:rsidP="00B07322">
      <w:pPr>
        <w:ind w:firstLine="0"/>
        <w:rPr>
          <w:szCs w:val="24"/>
        </w:rPr>
      </w:pPr>
      <w:r w:rsidRPr="0011242A">
        <w:rPr>
          <w:szCs w:val="24"/>
        </w:rPr>
        <w:t>Государственное бюджетное учреждение города Москвы «Гормедтехника Департамента здравоохранения города Москвы»</w:t>
      </w:r>
      <w:r w:rsidR="00197650" w:rsidRPr="0011242A">
        <w:rPr>
          <w:szCs w:val="24"/>
        </w:rPr>
        <w:t>,</w:t>
      </w:r>
      <w:r w:rsidR="00F149C9" w:rsidRPr="00F149C9">
        <w:t xml:space="preserve"> </w:t>
      </w:r>
      <w:r w:rsidR="00F149C9" w:rsidRPr="00F149C9">
        <w:rPr>
          <w:szCs w:val="24"/>
        </w:rPr>
        <w:t>именуемое в дальнейшем «Исполнитель»,</w:t>
      </w:r>
      <w:r w:rsidR="00197650" w:rsidRPr="0011242A">
        <w:rPr>
          <w:szCs w:val="24"/>
        </w:rPr>
        <w:t xml:space="preserve"> в лице </w:t>
      </w:r>
      <w:r w:rsidR="00610E0B" w:rsidRPr="00610E0B">
        <w:rPr>
          <w:szCs w:val="24"/>
        </w:rPr>
        <w:t xml:space="preserve">исполняющего обязанности генерального директора </w:t>
      </w:r>
      <w:proofErr w:type="spellStart"/>
      <w:r w:rsidR="00610E0B" w:rsidRPr="00610E0B">
        <w:rPr>
          <w:szCs w:val="24"/>
        </w:rPr>
        <w:t>Кадашева</w:t>
      </w:r>
      <w:proofErr w:type="spellEnd"/>
      <w:r w:rsidR="00610E0B" w:rsidRPr="00610E0B">
        <w:rPr>
          <w:szCs w:val="24"/>
        </w:rPr>
        <w:t xml:space="preserve"> И.В</w:t>
      </w:r>
      <w:r w:rsidR="00197650" w:rsidRPr="0011242A">
        <w:rPr>
          <w:szCs w:val="24"/>
        </w:rPr>
        <w:t xml:space="preserve">, действующего на основании Устава, с одной стороны, и </w:t>
      </w:r>
      <w:sdt>
        <w:sdtPr>
          <w:rPr>
            <w:szCs w:val="24"/>
          </w:rPr>
          <w:id w:val="-804624282"/>
          <w:placeholder>
            <w:docPart w:val="DefaultPlaceholder_1081868574"/>
          </w:placeholder>
          <w:text/>
        </w:sdtPr>
        <w:sdtEndPr/>
        <w:sdtContent>
          <w:r w:rsidR="00197650" w:rsidRPr="0011242A">
            <w:rPr>
              <w:szCs w:val="24"/>
            </w:rPr>
            <w:t>_______________________________</w:t>
          </w:r>
        </w:sdtContent>
      </w:sdt>
      <w:r w:rsidR="00197650" w:rsidRPr="0011242A">
        <w:rPr>
          <w:szCs w:val="24"/>
        </w:rPr>
        <w:t xml:space="preserve">, </w:t>
      </w:r>
      <w:r w:rsidR="00F149C9" w:rsidRPr="00F149C9">
        <w:rPr>
          <w:szCs w:val="24"/>
        </w:rPr>
        <w:t xml:space="preserve">именуемое в дальнейшем «Заказчик», </w:t>
      </w:r>
      <w:r w:rsidR="00197650" w:rsidRPr="0011242A">
        <w:rPr>
          <w:szCs w:val="24"/>
        </w:rPr>
        <w:t xml:space="preserve">в лице </w:t>
      </w:r>
      <w:sdt>
        <w:sdtPr>
          <w:rPr>
            <w:szCs w:val="24"/>
          </w:rPr>
          <w:id w:val="-181053184"/>
          <w:placeholder>
            <w:docPart w:val="DefaultPlaceholder_1081868574"/>
          </w:placeholder>
          <w:text/>
        </w:sdtPr>
        <w:sdtEndPr/>
        <w:sdtContent>
          <w:r w:rsidR="00197650" w:rsidRPr="0011242A">
            <w:rPr>
              <w:szCs w:val="24"/>
            </w:rPr>
            <w:t>__________</w:t>
          </w:r>
        </w:sdtContent>
      </w:sdt>
      <w:r w:rsidR="00197650" w:rsidRPr="0011242A">
        <w:rPr>
          <w:szCs w:val="24"/>
        </w:rPr>
        <w:t>,</w:t>
      </w:r>
      <w:r w:rsidR="00F149C9">
        <w:rPr>
          <w:szCs w:val="24"/>
        </w:rPr>
        <w:t xml:space="preserve"> действующего на основании </w:t>
      </w:r>
      <w:sdt>
        <w:sdtPr>
          <w:rPr>
            <w:szCs w:val="24"/>
          </w:rPr>
          <w:id w:val="2134600072"/>
          <w:placeholder>
            <w:docPart w:val="DefaultPlaceholder_1081868574"/>
          </w:placeholder>
          <w:text/>
        </w:sdtPr>
        <w:sdtEndPr/>
        <w:sdtContent>
          <w:r w:rsidR="00F149C9">
            <w:rPr>
              <w:szCs w:val="24"/>
            </w:rPr>
            <w:t>___________</w:t>
          </w:r>
        </w:sdtContent>
      </w:sdt>
      <w:r w:rsidR="00F149C9">
        <w:rPr>
          <w:szCs w:val="24"/>
        </w:rPr>
        <w:t>,</w:t>
      </w:r>
      <w:r w:rsidR="00197650" w:rsidRPr="0011242A">
        <w:rPr>
          <w:szCs w:val="24"/>
        </w:rPr>
        <w:t xml:space="preserve"> с другой стороны, вместе именуемые далее «Стороны», а по отдельности «Сторона», заключили настоящий контракт (далее – Контракт)</w:t>
      </w:r>
      <w:r w:rsidR="002A2545" w:rsidRPr="0011242A">
        <w:rPr>
          <w:szCs w:val="24"/>
        </w:rPr>
        <w:t xml:space="preserve"> о нижеследующем:</w:t>
      </w:r>
    </w:p>
    <w:p w14:paraId="1AAE250A" w14:textId="77777777" w:rsidR="0011242A" w:rsidRPr="0011242A" w:rsidRDefault="0011242A" w:rsidP="00B07322">
      <w:pPr>
        <w:ind w:firstLine="0"/>
        <w:rPr>
          <w:szCs w:val="24"/>
        </w:rPr>
      </w:pPr>
    </w:p>
    <w:p w14:paraId="25CFA502" w14:textId="6210CDAD" w:rsidR="00C76AD1" w:rsidRPr="0011242A" w:rsidRDefault="002A2545" w:rsidP="00C56EAC">
      <w:pPr>
        <w:ind w:firstLine="0"/>
        <w:rPr>
          <w:szCs w:val="24"/>
        </w:rPr>
      </w:pPr>
      <w:r w:rsidRPr="0011242A">
        <w:rPr>
          <w:szCs w:val="24"/>
        </w:rPr>
        <w:t xml:space="preserve">1. По Контракту Исполнитель обязуется </w:t>
      </w:r>
      <w:r w:rsidR="00723084" w:rsidRPr="0011242A">
        <w:rPr>
          <w:szCs w:val="24"/>
        </w:rPr>
        <w:t xml:space="preserve">оказать услуги по осуществлению погрузочно-разгрузочных работ, в том числе такелажных работ, в отношении </w:t>
      </w:r>
      <w:r w:rsidR="00C76AD1" w:rsidRPr="0011242A">
        <w:rPr>
          <w:szCs w:val="24"/>
        </w:rPr>
        <w:t>следующего оборудования:</w:t>
      </w:r>
      <w:r w:rsidR="00A85B58" w:rsidRPr="0011242A">
        <w:rPr>
          <w:szCs w:val="24"/>
        </w:rPr>
        <w:t xml:space="preserve"> </w:t>
      </w:r>
      <w:sdt>
        <w:sdtPr>
          <w:rPr>
            <w:szCs w:val="24"/>
          </w:rPr>
          <w:id w:val="1935550923"/>
          <w:placeholder>
            <w:docPart w:val="DefaultPlaceholder_1081868574"/>
          </w:placeholder>
          <w:text/>
        </w:sdtPr>
        <w:sdtEndPr/>
        <w:sdtContent>
          <w:r w:rsidR="00C76AD1" w:rsidRPr="0011242A">
            <w:rPr>
              <w:szCs w:val="24"/>
            </w:rPr>
            <w:t>________________________</w:t>
          </w:r>
        </w:sdtContent>
      </w:sdt>
      <w:r w:rsidR="008F51F8" w:rsidRPr="0011242A">
        <w:rPr>
          <w:szCs w:val="24"/>
        </w:rPr>
        <w:t xml:space="preserve"> </w:t>
      </w:r>
      <w:r w:rsidR="00C76AD1" w:rsidRPr="0011242A">
        <w:rPr>
          <w:szCs w:val="24"/>
        </w:rPr>
        <w:t>(далее – оборудование).</w:t>
      </w:r>
    </w:p>
    <w:p w14:paraId="7A36098B" w14:textId="77777777" w:rsidR="00C76AD1" w:rsidRPr="0011242A" w:rsidRDefault="00C76AD1" w:rsidP="00C56EAC">
      <w:pPr>
        <w:ind w:firstLine="0"/>
        <w:rPr>
          <w:szCs w:val="24"/>
        </w:rPr>
      </w:pPr>
      <w:r w:rsidRPr="0011242A">
        <w:rPr>
          <w:szCs w:val="24"/>
        </w:rPr>
        <w:t>1.1. Услуги оказываются по следующим адресам и в следующие сроки:</w:t>
      </w:r>
    </w:p>
    <w:p w14:paraId="7E2F5F9B" w14:textId="434CCF5C" w:rsidR="00C76AD1" w:rsidRDefault="00C76AD1" w:rsidP="007926F5">
      <w:pPr>
        <w:ind w:firstLine="0"/>
        <w:rPr>
          <w:szCs w:val="24"/>
        </w:rPr>
      </w:pPr>
      <w:r w:rsidRPr="0011242A">
        <w:rPr>
          <w:szCs w:val="24"/>
        </w:rPr>
        <w:t xml:space="preserve">1.1.1. </w:t>
      </w:r>
      <w:r w:rsidR="007926F5">
        <w:rPr>
          <w:szCs w:val="24"/>
        </w:rPr>
        <w:t>Срок оказания услуг</w:t>
      </w:r>
      <w:sdt>
        <w:sdtPr>
          <w:rPr>
            <w:szCs w:val="24"/>
          </w:rPr>
          <w:id w:val="-378091663"/>
          <w:placeholder>
            <w:docPart w:val="DefaultPlaceholder_1081868574"/>
          </w:placeholder>
          <w:text/>
        </w:sdtPr>
        <w:sdtEndPr/>
        <w:sdtContent>
          <w:r w:rsidR="007926F5">
            <w:rPr>
              <w:szCs w:val="24"/>
            </w:rPr>
            <w:t xml:space="preserve"> составляет _________________.</w:t>
          </w:r>
        </w:sdtContent>
      </w:sdt>
    </w:p>
    <w:p w14:paraId="4B253524" w14:textId="09366500" w:rsidR="007926F5" w:rsidRDefault="007926F5" w:rsidP="007926F5">
      <w:pPr>
        <w:ind w:firstLine="0"/>
        <w:rPr>
          <w:szCs w:val="24"/>
        </w:rPr>
      </w:pPr>
      <w:r>
        <w:rPr>
          <w:szCs w:val="24"/>
        </w:rPr>
        <w:t>1.1.2. Услуги оказываются по следующим адресам:</w:t>
      </w:r>
    </w:p>
    <w:p w14:paraId="28D1870A" w14:textId="1A533944" w:rsidR="007926F5" w:rsidRPr="0011242A" w:rsidRDefault="00610E0B" w:rsidP="007926F5">
      <w:pPr>
        <w:ind w:firstLine="0"/>
        <w:rPr>
          <w:szCs w:val="24"/>
        </w:rPr>
      </w:pPr>
      <w:sdt>
        <w:sdtPr>
          <w:rPr>
            <w:szCs w:val="24"/>
          </w:rPr>
          <w:id w:val="194116869"/>
          <w:placeholder>
            <w:docPart w:val="DefaultPlaceholder_1081868574"/>
          </w:placeholder>
          <w:text/>
        </w:sdtPr>
        <w:sdtEndPr/>
        <w:sdtContent>
          <w:r w:rsidR="007926F5">
            <w:rPr>
              <w:szCs w:val="24"/>
            </w:rPr>
            <w:t>________________________________________________________________________________________________________________________________________________________________________________</w:t>
          </w:r>
        </w:sdtContent>
      </w:sdt>
      <w:r w:rsidR="007926F5">
        <w:rPr>
          <w:szCs w:val="24"/>
        </w:rPr>
        <w:t>.</w:t>
      </w:r>
    </w:p>
    <w:p w14:paraId="429C5A8B" w14:textId="5965BD13" w:rsidR="00C56EAC" w:rsidRPr="0011242A" w:rsidRDefault="00723084" w:rsidP="00C56EAC">
      <w:pPr>
        <w:ind w:firstLine="0"/>
        <w:rPr>
          <w:szCs w:val="24"/>
        </w:rPr>
      </w:pPr>
      <w:r w:rsidRPr="0011242A">
        <w:rPr>
          <w:szCs w:val="24"/>
        </w:rPr>
        <w:t>2</w:t>
      </w:r>
      <w:r w:rsidR="00C56EAC" w:rsidRPr="0011242A">
        <w:rPr>
          <w:szCs w:val="24"/>
        </w:rPr>
        <w:t xml:space="preserve">. Цена </w:t>
      </w:r>
      <w:r w:rsidRPr="0011242A">
        <w:rPr>
          <w:szCs w:val="24"/>
        </w:rPr>
        <w:t xml:space="preserve">услуг </w:t>
      </w:r>
      <w:r w:rsidR="00C56EAC" w:rsidRPr="0011242A">
        <w:rPr>
          <w:szCs w:val="24"/>
        </w:rPr>
        <w:t>составляет</w:t>
      </w:r>
      <w:sdt>
        <w:sdtPr>
          <w:rPr>
            <w:szCs w:val="24"/>
          </w:rPr>
          <w:id w:val="1579560736"/>
          <w:placeholder>
            <w:docPart w:val="DefaultPlaceholder_1081868574"/>
          </w:placeholder>
          <w:text/>
        </w:sdtPr>
        <w:sdtEndPr/>
        <w:sdtContent>
          <w:r w:rsidR="00C56EAC" w:rsidRPr="0011242A">
            <w:rPr>
              <w:szCs w:val="24"/>
            </w:rPr>
            <w:t>: ___</w:t>
          </w:r>
          <w:r w:rsidR="00B03EB3" w:rsidRPr="0011242A">
            <w:rPr>
              <w:szCs w:val="24"/>
            </w:rPr>
            <w:t>_, _</w:t>
          </w:r>
          <w:r w:rsidR="00C56EAC" w:rsidRPr="0011242A">
            <w:rPr>
              <w:szCs w:val="24"/>
            </w:rPr>
            <w:t xml:space="preserve">_ руб. </w:t>
          </w:r>
          <w:r w:rsidR="00B03EB3" w:rsidRPr="0011242A">
            <w:rPr>
              <w:szCs w:val="24"/>
            </w:rPr>
            <w:t>(_</w:t>
          </w:r>
          <w:r w:rsidR="00C56EAC" w:rsidRPr="0011242A">
            <w:rPr>
              <w:szCs w:val="24"/>
            </w:rPr>
            <w:t>__рублей ___ копеек), в том числе 18% НДС - ____ руб.</w:t>
          </w:r>
        </w:sdtContent>
      </w:sdt>
      <w:r w:rsidR="0088581E">
        <w:rPr>
          <w:szCs w:val="24"/>
        </w:rPr>
        <w:t>, и включает в себя</w:t>
      </w:r>
      <w:r w:rsidR="0088581E" w:rsidRPr="0088581E">
        <w:t xml:space="preserve"> </w:t>
      </w:r>
      <w:r w:rsidR="0088581E" w:rsidRPr="0088581E">
        <w:rPr>
          <w:szCs w:val="24"/>
        </w:rPr>
        <w:t xml:space="preserve">затраты </w:t>
      </w:r>
      <w:r w:rsidR="0088581E">
        <w:rPr>
          <w:szCs w:val="24"/>
        </w:rPr>
        <w:t>Исполнителя</w:t>
      </w:r>
      <w:r w:rsidR="0088581E" w:rsidRPr="0088581E">
        <w:rPr>
          <w:szCs w:val="24"/>
        </w:rPr>
        <w:t xml:space="preserve"> на привлечение специализированной техники и механизмов для выполнен</w:t>
      </w:r>
      <w:r w:rsidR="0088581E">
        <w:rPr>
          <w:szCs w:val="24"/>
        </w:rPr>
        <w:t>ия такелажных работ. Заказчик</w:t>
      </w:r>
      <w:r w:rsidR="0088581E" w:rsidRPr="0088581E">
        <w:rPr>
          <w:szCs w:val="24"/>
        </w:rPr>
        <w:t xml:space="preserve"> обязуется возместить </w:t>
      </w:r>
      <w:r w:rsidR="0088581E">
        <w:rPr>
          <w:szCs w:val="24"/>
        </w:rPr>
        <w:t>Исполнителю</w:t>
      </w:r>
      <w:r w:rsidR="0088581E" w:rsidRPr="0088581E">
        <w:rPr>
          <w:szCs w:val="24"/>
        </w:rPr>
        <w:t xml:space="preserve"> иные непредвиденные расходы, возникшие в ходе исполнения </w:t>
      </w:r>
      <w:r w:rsidR="0088581E">
        <w:rPr>
          <w:szCs w:val="24"/>
        </w:rPr>
        <w:t>Контракта</w:t>
      </w:r>
      <w:r w:rsidR="0088581E" w:rsidRPr="0088581E">
        <w:rPr>
          <w:szCs w:val="24"/>
        </w:rPr>
        <w:t>.</w:t>
      </w:r>
    </w:p>
    <w:p w14:paraId="5991FB91" w14:textId="166AFAFC" w:rsidR="00C56EAC" w:rsidRPr="0011242A" w:rsidRDefault="00723084" w:rsidP="00C56EAC">
      <w:pPr>
        <w:ind w:firstLine="0"/>
        <w:rPr>
          <w:szCs w:val="24"/>
        </w:rPr>
      </w:pPr>
      <w:r w:rsidRPr="0011242A">
        <w:rPr>
          <w:szCs w:val="24"/>
        </w:rPr>
        <w:t>3</w:t>
      </w:r>
      <w:r w:rsidR="00EC670F" w:rsidRPr="0011242A">
        <w:rPr>
          <w:szCs w:val="24"/>
        </w:rPr>
        <w:t xml:space="preserve">. Исполнитель вправе привлечь к исполнению своих обязательств </w:t>
      </w:r>
      <w:r w:rsidR="00AF4B8D" w:rsidRPr="0011242A">
        <w:rPr>
          <w:szCs w:val="24"/>
        </w:rPr>
        <w:t>соисполнителей</w:t>
      </w:r>
      <w:r w:rsidR="00EC670F" w:rsidRPr="0011242A">
        <w:rPr>
          <w:szCs w:val="24"/>
        </w:rPr>
        <w:t>.</w:t>
      </w:r>
    </w:p>
    <w:p w14:paraId="052682DF" w14:textId="331B05D0" w:rsidR="00C56EAC" w:rsidRPr="0011242A" w:rsidRDefault="00D00F3B" w:rsidP="00C56EAC">
      <w:pPr>
        <w:ind w:firstLine="0"/>
        <w:rPr>
          <w:szCs w:val="24"/>
        </w:rPr>
      </w:pPr>
      <w:r>
        <w:rPr>
          <w:szCs w:val="24"/>
        </w:rPr>
        <w:t>4</w:t>
      </w:r>
      <w:r w:rsidR="00C56EAC" w:rsidRPr="0011242A">
        <w:rPr>
          <w:szCs w:val="24"/>
        </w:rPr>
        <w:t xml:space="preserve">. По завершении </w:t>
      </w:r>
      <w:r w:rsidR="00C76AD1" w:rsidRPr="0011242A">
        <w:rPr>
          <w:szCs w:val="24"/>
        </w:rPr>
        <w:t>оказания услуг</w:t>
      </w:r>
      <w:r w:rsidR="00C56EAC" w:rsidRPr="0011242A">
        <w:rPr>
          <w:szCs w:val="24"/>
        </w:rPr>
        <w:t xml:space="preserve"> Исполнитель составляет акт</w:t>
      </w:r>
      <w:r w:rsidR="00C76AD1" w:rsidRPr="0011242A">
        <w:rPr>
          <w:szCs w:val="24"/>
        </w:rPr>
        <w:t xml:space="preserve"> сдачи-приемки</w:t>
      </w:r>
      <w:r w:rsidR="00C56EAC" w:rsidRPr="0011242A">
        <w:rPr>
          <w:szCs w:val="24"/>
        </w:rPr>
        <w:t xml:space="preserve"> </w:t>
      </w:r>
      <w:r w:rsidR="00C76AD1" w:rsidRPr="0011242A">
        <w:rPr>
          <w:szCs w:val="24"/>
        </w:rPr>
        <w:t>оказанных услуг</w:t>
      </w:r>
      <w:r w:rsidR="00C56EAC" w:rsidRPr="0011242A">
        <w:rPr>
          <w:szCs w:val="24"/>
        </w:rPr>
        <w:t>, который должен быть подписан</w:t>
      </w:r>
      <w:r w:rsidR="004B734B" w:rsidRPr="0011242A">
        <w:rPr>
          <w:szCs w:val="24"/>
        </w:rPr>
        <w:t xml:space="preserve">, при условии отсутствия замечаний к оказанным услугам, </w:t>
      </w:r>
      <w:r w:rsidR="006072A4" w:rsidRPr="0011242A">
        <w:rPr>
          <w:szCs w:val="24"/>
        </w:rPr>
        <w:t xml:space="preserve">Заказчиком </w:t>
      </w:r>
      <w:r w:rsidR="00C56EAC" w:rsidRPr="0011242A">
        <w:rPr>
          <w:szCs w:val="24"/>
        </w:rPr>
        <w:t xml:space="preserve">в течение </w:t>
      </w:r>
      <w:r w:rsidR="00C76AD1" w:rsidRPr="0011242A">
        <w:rPr>
          <w:szCs w:val="24"/>
        </w:rPr>
        <w:t>5</w:t>
      </w:r>
      <w:r w:rsidR="00C56EAC" w:rsidRPr="0011242A">
        <w:rPr>
          <w:szCs w:val="24"/>
        </w:rPr>
        <w:t xml:space="preserve"> (</w:t>
      </w:r>
      <w:r w:rsidR="00C76AD1" w:rsidRPr="0011242A">
        <w:rPr>
          <w:szCs w:val="24"/>
        </w:rPr>
        <w:t>пяти</w:t>
      </w:r>
      <w:r w:rsidR="00C56EAC" w:rsidRPr="0011242A">
        <w:rPr>
          <w:szCs w:val="24"/>
        </w:rPr>
        <w:t>) рабочих дней с даты его получения</w:t>
      </w:r>
      <w:r w:rsidR="004B734B" w:rsidRPr="0011242A">
        <w:rPr>
          <w:szCs w:val="24"/>
        </w:rPr>
        <w:t xml:space="preserve"> от Исполнителя</w:t>
      </w:r>
      <w:r w:rsidR="00C56EAC" w:rsidRPr="0011242A">
        <w:rPr>
          <w:szCs w:val="24"/>
        </w:rPr>
        <w:t>.</w:t>
      </w:r>
      <w:r w:rsidR="006072A4" w:rsidRPr="0011242A">
        <w:rPr>
          <w:szCs w:val="24"/>
        </w:rPr>
        <w:t xml:space="preserve"> </w:t>
      </w:r>
    </w:p>
    <w:p w14:paraId="4B341D74" w14:textId="4CC0AD21" w:rsidR="008D2355" w:rsidRDefault="00D00F3B" w:rsidP="008D2355">
      <w:pPr>
        <w:ind w:firstLine="0"/>
        <w:rPr>
          <w:szCs w:val="24"/>
        </w:rPr>
      </w:pPr>
      <w:r>
        <w:rPr>
          <w:szCs w:val="24"/>
        </w:rPr>
        <w:t>5</w:t>
      </w:r>
      <w:r w:rsidR="008D2355" w:rsidRPr="0011242A">
        <w:rPr>
          <w:szCs w:val="24"/>
        </w:rPr>
        <w:t>. Заказчик обязуется:</w:t>
      </w:r>
    </w:p>
    <w:p w14:paraId="0F557CCC" w14:textId="2FD85A05" w:rsidR="00894032" w:rsidRPr="0011242A" w:rsidRDefault="00894032" w:rsidP="008D2355">
      <w:pPr>
        <w:ind w:firstLine="0"/>
        <w:rPr>
          <w:szCs w:val="24"/>
        </w:rPr>
      </w:pPr>
      <w:r>
        <w:rPr>
          <w:szCs w:val="24"/>
        </w:rPr>
        <w:t xml:space="preserve">- письменно уведомить Исполнителя об особых требованиях к датам проведения </w:t>
      </w:r>
      <w:r w:rsidR="001D398A" w:rsidRPr="001D398A">
        <w:rPr>
          <w:szCs w:val="24"/>
        </w:rPr>
        <w:t>погрузочно-разгрузочных работ, в том числе такелажных работ</w:t>
      </w:r>
      <w:r>
        <w:rPr>
          <w:szCs w:val="24"/>
        </w:rPr>
        <w:t xml:space="preserve">, </w:t>
      </w:r>
      <w:r w:rsidR="001D398A">
        <w:rPr>
          <w:szCs w:val="24"/>
        </w:rPr>
        <w:t xml:space="preserve">в случае отсутствия такого уведомления Исполнитель оказывает услуги в пределах срока оказания услуг, указанного в Контакте, по своему усмотрению. </w:t>
      </w:r>
      <w:r w:rsidR="00292BE3">
        <w:rPr>
          <w:szCs w:val="24"/>
        </w:rPr>
        <w:t xml:space="preserve">В случае наличия особых требований </w:t>
      </w:r>
      <w:r w:rsidR="001D7B90" w:rsidRPr="001D7B90">
        <w:rPr>
          <w:szCs w:val="24"/>
        </w:rPr>
        <w:t>к датам проведения погрузочно-разгрузочных работ, в том числе такелажных работ</w:t>
      </w:r>
      <w:r w:rsidR="001D7B90">
        <w:rPr>
          <w:szCs w:val="24"/>
        </w:rPr>
        <w:t>, помимо письменного уведомления</w:t>
      </w:r>
      <w:r w:rsidR="001D7B90" w:rsidRPr="001D7B90">
        <w:rPr>
          <w:szCs w:val="24"/>
        </w:rPr>
        <w:t xml:space="preserve"> </w:t>
      </w:r>
      <w:r w:rsidR="00292BE3" w:rsidRPr="00292BE3">
        <w:rPr>
          <w:szCs w:val="24"/>
        </w:rPr>
        <w:t>не позднее чем за ___ дней до начального срока проведения планируемых погрузочно-разгрузочных работ направ</w:t>
      </w:r>
      <w:r w:rsidR="001D7B90">
        <w:rPr>
          <w:szCs w:val="24"/>
        </w:rPr>
        <w:t>ить</w:t>
      </w:r>
      <w:r w:rsidR="00292BE3" w:rsidRPr="00292BE3">
        <w:rPr>
          <w:szCs w:val="24"/>
        </w:rPr>
        <w:t xml:space="preserve"> Исполнителю заявку для согласования ориентировочного плана выполнения погрузочно-разгрузочных работ, заявка направляется на следующий адрес элект</w:t>
      </w:r>
      <w:r w:rsidR="00292BE3">
        <w:rPr>
          <w:szCs w:val="24"/>
        </w:rPr>
        <w:t xml:space="preserve">ронной почты: </w:t>
      </w:r>
      <w:sdt>
        <w:sdtPr>
          <w:rPr>
            <w:szCs w:val="24"/>
          </w:rPr>
          <w:id w:val="872726863"/>
          <w:placeholder>
            <w:docPart w:val="DefaultPlaceholder_1081868574"/>
          </w:placeholder>
          <w:text/>
        </w:sdtPr>
        <w:sdtEndPr/>
        <w:sdtContent>
          <w:r w:rsidR="00292BE3">
            <w:rPr>
              <w:szCs w:val="24"/>
            </w:rPr>
            <w:t>_________________</w:t>
          </w:r>
        </w:sdtContent>
      </w:sdt>
      <w:r w:rsidR="00292BE3">
        <w:rPr>
          <w:szCs w:val="24"/>
        </w:rPr>
        <w:t>;</w:t>
      </w:r>
    </w:p>
    <w:p w14:paraId="295AB792" w14:textId="77777777" w:rsidR="00C76AD1" w:rsidRPr="0011242A" w:rsidRDefault="008D2355" w:rsidP="008D2355">
      <w:pPr>
        <w:ind w:firstLine="0"/>
        <w:rPr>
          <w:szCs w:val="24"/>
        </w:rPr>
      </w:pPr>
      <w:r w:rsidRPr="0011242A">
        <w:rPr>
          <w:szCs w:val="24"/>
        </w:rPr>
        <w:t>- произвести оплату за оказанные услуги в течение 10 (десяти) рабочих дней после подписания акта сдачи-приемки оказанных услуг</w:t>
      </w:r>
      <w:r w:rsidR="008F51F8" w:rsidRPr="0011242A">
        <w:rPr>
          <w:szCs w:val="24"/>
        </w:rPr>
        <w:t xml:space="preserve"> и получения счета</w:t>
      </w:r>
      <w:r w:rsidRPr="0011242A">
        <w:rPr>
          <w:szCs w:val="24"/>
        </w:rPr>
        <w:t>;</w:t>
      </w:r>
    </w:p>
    <w:p w14:paraId="47F49972" w14:textId="60E2239D" w:rsidR="0088581E" w:rsidRPr="0011242A" w:rsidRDefault="0088581E" w:rsidP="008D2355">
      <w:pPr>
        <w:ind w:firstLine="0"/>
        <w:rPr>
          <w:szCs w:val="24"/>
        </w:rPr>
      </w:pPr>
      <w:r>
        <w:rPr>
          <w:szCs w:val="24"/>
        </w:rPr>
        <w:t xml:space="preserve">- </w:t>
      </w:r>
      <w:r w:rsidRPr="0088581E">
        <w:rPr>
          <w:szCs w:val="24"/>
        </w:rPr>
        <w:t xml:space="preserve">обеспечить необходимые условия для оказания, а именно: предоставить площадку для размещения специализированной техники и механизмов, предоставить необходимые документы для допуска специализированной техники, механизмов и лиц необходимых </w:t>
      </w:r>
      <w:r>
        <w:rPr>
          <w:szCs w:val="24"/>
        </w:rPr>
        <w:t>Исполнителю</w:t>
      </w:r>
      <w:r w:rsidRPr="0088581E">
        <w:rPr>
          <w:szCs w:val="24"/>
        </w:rPr>
        <w:t xml:space="preserve"> для оказания услуг на место проведения погрузочно-разгрузочных работ, в том числе такелажных работ, оказать иное содействие </w:t>
      </w:r>
      <w:r>
        <w:rPr>
          <w:szCs w:val="24"/>
        </w:rPr>
        <w:t>Исполнителю</w:t>
      </w:r>
      <w:r w:rsidRPr="0088581E">
        <w:rPr>
          <w:szCs w:val="24"/>
        </w:rPr>
        <w:t>.</w:t>
      </w:r>
    </w:p>
    <w:p w14:paraId="4B0AE26A" w14:textId="2C195B6E" w:rsidR="008D2355" w:rsidRPr="0011242A" w:rsidRDefault="00D00F3B" w:rsidP="008D2355">
      <w:pPr>
        <w:ind w:firstLine="0"/>
        <w:rPr>
          <w:szCs w:val="24"/>
        </w:rPr>
      </w:pPr>
      <w:r>
        <w:rPr>
          <w:szCs w:val="24"/>
        </w:rPr>
        <w:t>6</w:t>
      </w:r>
      <w:r w:rsidR="008D2355" w:rsidRPr="0011242A">
        <w:rPr>
          <w:szCs w:val="24"/>
        </w:rPr>
        <w:t>. В случае ненадлежащего исполнения Стороной обязательств</w:t>
      </w:r>
      <w:r w:rsidR="008F51F8" w:rsidRPr="0011242A">
        <w:rPr>
          <w:szCs w:val="24"/>
        </w:rPr>
        <w:t>(-а)</w:t>
      </w:r>
      <w:r w:rsidR="008D2355" w:rsidRPr="0011242A">
        <w:rPr>
          <w:szCs w:val="24"/>
        </w:rPr>
        <w:t xml:space="preserve"> по Контракту, Сторона, допустившая нарушен</w:t>
      </w:r>
      <w:r w:rsidR="008F51F8" w:rsidRPr="0011242A">
        <w:rPr>
          <w:szCs w:val="24"/>
        </w:rPr>
        <w:t>ие</w:t>
      </w:r>
      <w:r w:rsidR="008D2355" w:rsidRPr="0011242A">
        <w:rPr>
          <w:szCs w:val="24"/>
        </w:rPr>
        <w:t xml:space="preserve"> обязательств</w:t>
      </w:r>
      <w:r w:rsidR="008F51F8" w:rsidRPr="0011242A">
        <w:rPr>
          <w:szCs w:val="24"/>
        </w:rPr>
        <w:t>(-а)</w:t>
      </w:r>
      <w:r w:rsidR="008D2355" w:rsidRPr="0011242A">
        <w:rPr>
          <w:szCs w:val="24"/>
        </w:rPr>
        <w:t xml:space="preserve">, обязуется уплатить другой Стороне, неустойку в виде пени. Пеня устанавливается в размере 0,1 процента от цены </w:t>
      </w:r>
      <w:r w:rsidR="008F51F8" w:rsidRPr="0011242A">
        <w:rPr>
          <w:szCs w:val="24"/>
        </w:rPr>
        <w:t>услуг</w:t>
      </w:r>
      <w:r w:rsidR="008D2355" w:rsidRPr="0011242A">
        <w:rPr>
          <w:szCs w:val="24"/>
        </w:rPr>
        <w:t xml:space="preserve"> и начисляется за каждый день просрочки надлежащего исполнения обязательств</w:t>
      </w:r>
      <w:r w:rsidR="008F51F8" w:rsidRPr="0011242A">
        <w:rPr>
          <w:szCs w:val="24"/>
        </w:rPr>
        <w:t>(-а)</w:t>
      </w:r>
      <w:r w:rsidR="008D2355" w:rsidRPr="0011242A">
        <w:rPr>
          <w:szCs w:val="24"/>
        </w:rPr>
        <w:t xml:space="preserve"> Стороной, </w:t>
      </w:r>
      <w:r w:rsidR="008F51F8" w:rsidRPr="0011242A">
        <w:rPr>
          <w:szCs w:val="24"/>
        </w:rPr>
        <w:t>допустившей нарушение обязательств(-а)</w:t>
      </w:r>
      <w:r w:rsidR="008D2355" w:rsidRPr="0011242A">
        <w:rPr>
          <w:szCs w:val="24"/>
        </w:rPr>
        <w:t>.</w:t>
      </w:r>
    </w:p>
    <w:p w14:paraId="4A2E4DA2" w14:textId="08950BAC" w:rsidR="008D2355" w:rsidRPr="0011242A" w:rsidRDefault="00D00F3B" w:rsidP="008D2355">
      <w:pPr>
        <w:ind w:firstLine="0"/>
        <w:rPr>
          <w:szCs w:val="24"/>
        </w:rPr>
      </w:pPr>
      <w:r>
        <w:rPr>
          <w:szCs w:val="24"/>
        </w:rPr>
        <w:t>7</w:t>
      </w:r>
      <w:r w:rsidR="008D2355" w:rsidRPr="0011242A">
        <w:rPr>
          <w:szCs w:val="24"/>
        </w:rPr>
        <w:t>. Споры, возникающие по Контракту, рассматриваются в соответствии с действующим законодательством РФ.</w:t>
      </w:r>
    </w:p>
    <w:p w14:paraId="5C7A573F" w14:textId="2821143B" w:rsidR="008D2355" w:rsidRPr="0011242A" w:rsidRDefault="00D00F3B" w:rsidP="008D2355">
      <w:pPr>
        <w:ind w:firstLine="0"/>
        <w:rPr>
          <w:szCs w:val="24"/>
        </w:rPr>
      </w:pPr>
      <w:r>
        <w:rPr>
          <w:szCs w:val="24"/>
        </w:rPr>
        <w:t>8</w:t>
      </w:r>
      <w:r w:rsidR="008D2355" w:rsidRPr="0011242A">
        <w:rPr>
          <w:szCs w:val="24"/>
        </w:rPr>
        <w:t>. Стороны устанавливают обязательный претензионный порядок разрешения споров по Контракту. Срок ответа на претензию – 10 (десять) рабочих дней с даты ее получения.</w:t>
      </w:r>
    </w:p>
    <w:p w14:paraId="183665DE" w14:textId="4B8939E5" w:rsidR="008D2355" w:rsidRPr="0011242A" w:rsidRDefault="00D00F3B" w:rsidP="008D2355">
      <w:pPr>
        <w:ind w:firstLine="0"/>
        <w:rPr>
          <w:szCs w:val="24"/>
        </w:rPr>
      </w:pPr>
      <w:r>
        <w:rPr>
          <w:szCs w:val="24"/>
        </w:rPr>
        <w:t>9</w:t>
      </w:r>
      <w:r w:rsidR="008D2355" w:rsidRPr="0011242A">
        <w:rPr>
          <w:szCs w:val="24"/>
        </w:rPr>
        <w:t>. При невозможности разрешения спора путем переговоров, спор передается на разрешение Арбитражного суда города Москвы для разрешения в установленном законом порядке.</w:t>
      </w:r>
    </w:p>
    <w:p w14:paraId="53D5428E" w14:textId="22D52884" w:rsidR="008D2355" w:rsidRPr="0011242A" w:rsidRDefault="0011242A" w:rsidP="008D2355">
      <w:pPr>
        <w:ind w:firstLine="0"/>
        <w:rPr>
          <w:szCs w:val="24"/>
        </w:rPr>
      </w:pPr>
      <w:r w:rsidRPr="0011242A">
        <w:rPr>
          <w:szCs w:val="24"/>
        </w:rPr>
        <w:lastRenderedPageBreak/>
        <w:t>1</w:t>
      </w:r>
      <w:r w:rsidR="00D00F3B">
        <w:rPr>
          <w:szCs w:val="24"/>
        </w:rPr>
        <w:t>0</w:t>
      </w:r>
      <w:r w:rsidR="008D2355" w:rsidRPr="0011242A">
        <w:rPr>
          <w:szCs w:val="24"/>
        </w:rPr>
        <w:t>. Изменение и дополнение Контракта возможно по соглашению Сторон. Все изменения и дополнения оформляются в письменном виде путем подписания Сторонами дополнительных соглашений к Контракту.</w:t>
      </w:r>
    </w:p>
    <w:p w14:paraId="533E5C79" w14:textId="77777777" w:rsidR="00B03C37" w:rsidRDefault="0011242A" w:rsidP="008D2355">
      <w:pPr>
        <w:ind w:firstLine="0"/>
      </w:pPr>
      <w:r w:rsidRPr="0011242A">
        <w:rPr>
          <w:szCs w:val="24"/>
        </w:rPr>
        <w:t>1</w:t>
      </w:r>
      <w:r w:rsidR="00D00F3B">
        <w:rPr>
          <w:szCs w:val="24"/>
        </w:rPr>
        <w:t>1</w:t>
      </w:r>
      <w:r w:rsidR="008D2355" w:rsidRPr="0011242A">
        <w:rPr>
          <w:szCs w:val="24"/>
        </w:rPr>
        <w:t>. Одностороннее расторжение Контракта возможно в соответствии с положениями, установленными законодательством РФ.</w:t>
      </w:r>
      <w:r w:rsidR="00B03C37" w:rsidRPr="00B03C37">
        <w:t xml:space="preserve"> </w:t>
      </w:r>
    </w:p>
    <w:p w14:paraId="0ABEE8D3" w14:textId="0ACEC27B" w:rsidR="008D2355" w:rsidRDefault="00B03C37" w:rsidP="008D2355">
      <w:pPr>
        <w:ind w:firstLine="0"/>
        <w:rPr>
          <w:szCs w:val="24"/>
        </w:rPr>
      </w:pPr>
      <w:r>
        <w:t xml:space="preserve">12. </w:t>
      </w:r>
      <w:r w:rsidRPr="00B03C37">
        <w:rPr>
          <w:szCs w:val="24"/>
        </w:rPr>
        <w:t xml:space="preserve">Если иное не предусмотрено </w:t>
      </w:r>
      <w:r>
        <w:rPr>
          <w:szCs w:val="24"/>
        </w:rPr>
        <w:t>Контрактом</w:t>
      </w:r>
      <w:r w:rsidRPr="00B03C37">
        <w:rPr>
          <w:szCs w:val="24"/>
        </w:rPr>
        <w:t>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067581D2" w14:textId="76AAC3C9" w:rsidR="008D2355" w:rsidRPr="0011242A" w:rsidRDefault="0011242A" w:rsidP="008D2355">
      <w:pPr>
        <w:ind w:firstLine="0"/>
        <w:rPr>
          <w:szCs w:val="24"/>
        </w:rPr>
      </w:pPr>
      <w:r w:rsidRPr="0011242A">
        <w:rPr>
          <w:szCs w:val="24"/>
        </w:rPr>
        <w:t>1</w:t>
      </w:r>
      <w:r w:rsidR="00B03C37">
        <w:rPr>
          <w:szCs w:val="24"/>
        </w:rPr>
        <w:t>3</w:t>
      </w:r>
      <w:r w:rsidR="008D2355" w:rsidRPr="0011242A">
        <w:rPr>
          <w:szCs w:val="24"/>
        </w:rPr>
        <w:t xml:space="preserve">. Контракт вступает в силу с момента подписания его сторонами и действует до </w:t>
      </w:r>
      <w:r w:rsidR="00B5707B">
        <w:rPr>
          <w:szCs w:val="24"/>
        </w:rPr>
        <w:t>полного исполнения Сторонами обязательств по Контракту</w:t>
      </w:r>
      <w:r w:rsidR="008D2355" w:rsidRPr="0011242A">
        <w:rPr>
          <w:szCs w:val="24"/>
        </w:rPr>
        <w:t>.</w:t>
      </w:r>
      <w:r w:rsidR="00B5707B">
        <w:rPr>
          <w:szCs w:val="24"/>
        </w:rPr>
        <w:t xml:space="preserve"> </w:t>
      </w:r>
    </w:p>
    <w:p w14:paraId="60BA5059" w14:textId="4DE3845D" w:rsidR="008D2355" w:rsidRPr="0011242A" w:rsidRDefault="0011242A" w:rsidP="008D2355">
      <w:pPr>
        <w:ind w:firstLine="0"/>
        <w:rPr>
          <w:szCs w:val="24"/>
        </w:rPr>
      </w:pPr>
      <w:r w:rsidRPr="0011242A">
        <w:rPr>
          <w:szCs w:val="24"/>
        </w:rPr>
        <w:t>1</w:t>
      </w:r>
      <w:r w:rsidR="00B03C37">
        <w:rPr>
          <w:szCs w:val="24"/>
        </w:rPr>
        <w:t>4</w:t>
      </w:r>
      <w:r w:rsidR="008D2355" w:rsidRPr="0011242A">
        <w:rPr>
          <w:szCs w:val="24"/>
        </w:rPr>
        <w:t>. Контракт подписывается в двух экземплярах, по одному для каждой из Сторон.</w:t>
      </w:r>
      <w:r w:rsidR="00B03C37">
        <w:rPr>
          <w:szCs w:val="24"/>
        </w:rPr>
        <w:t xml:space="preserve"> В</w:t>
      </w:r>
      <w:r w:rsidR="008D2355" w:rsidRPr="0011242A">
        <w:rPr>
          <w:szCs w:val="24"/>
        </w:rPr>
        <w:t xml:space="preserve"> случае заключения Контракта с использованием электронной подписи, условия </w:t>
      </w:r>
      <w:r w:rsidR="00B03C37">
        <w:rPr>
          <w:szCs w:val="24"/>
        </w:rPr>
        <w:t xml:space="preserve">настоящего </w:t>
      </w:r>
      <w:r w:rsidR="008D2355" w:rsidRPr="0011242A">
        <w:rPr>
          <w:szCs w:val="24"/>
        </w:rPr>
        <w:t>пункта не применимы.</w:t>
      </w:r>
    </w:p>
    <w:p w14:paraId="09798258" w14:textId="0E61E6D3" w:rsidR="0011242A" w:rsidRPr="0011242A" w:rsidRDefault="0011242A" w:rsidP="008D2355">
      <w:pPr>
        <w:ind w:firstLine="0"/>
        <w:rPr>
          <w:szCs w:val="24"/>
        </w:rPr>
      </w:pPr>
      <w:r w:rsidRPr="0011242A">
        <w:rPr>
          <w:szCs w:val="24"/>
        </w:rPr>
        <w:t>1</w:t>
      </w:r>
      <w:r w:rsidR="00B03C37">
        <w:rPr>
          <w:szCs w:val="24"/>
        </w:rPr>
        <w:t>5</w:t>
      </w:r>
      <w:r w:rsidRPr="0011242A">
        <w:rPr>
          <w:szCs w:val="24"/>
        </w:rPr>
        <w:t>. Неотъемлемой частью Контракта является Приложение №1 «</w:t>
      </w:r>
      <w:r w:rsidR="00314977">
        <w:rPr>
          <w:szCs w:val="24"/>
        </w:rPr>
        <w:t>Калькуляция</w:t>
      </w:r>
      <w:r w:rsidRPr="0011242A">
        <w:rPr>
          <w:szCs w:val="24"/>
        </w:rPr>
        <w:t>».</w:t>
      </w:r>
    </w:p>
    <w:p w14:paraId="70811A19" w14:textId="3C6D27DB" w:rsidR="008D2355" w:rsidRPr="0011242A" w:rsidRDefault="00B07322" w:rsidP="008D2355">
      <w:pPr>
        <w:ind w:firstLine="0"/>
        <w:rPr>
          <w:szCs w:val="24"/>
        </w:rPr>
      </w:pPr>
      <w:r w:rsidRPr="0011242A">
        <w:rPr>
          <w:szCs w:val="24"/>
        </w:rPr>
        <w:t>1</w:t>
      </w:r>
      <w:r w:rsidR="00B03C37">
        <w:rPr>
          <w:szCs w:val="24"/>
        </w:rPr>
        <w:t>6</w:t>
      </w:r>
      <w:r w:rsidR="008D2355" w:rsidRPr="0011242A">
        <w:rPr>
          <w:szCs w:val="24"/>
        </w:rPr>
        <w:t>. Юридические адреса, реквизиты и подписи Сторон: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210"/>
        <w:gridCol w:w="5530"/>
      </w:tblGrid>
      <w:tr w:rsidR="00B07322" w:rsidRPr="0011242A" w14:paraId="754C4632" w14:textId="77777777" w:rsidTr="00A85B58">
        <w:tc>
          <w:tcPr>
            <w:tcW w:w="5210" w:type="dxa"/>
            <w:shd w:val="clear" w:color="auto" w:fill="auto"/>
          </w:tcPr>
          <w:p w14:paraId="7684215E" w14:textId="36A0926C" w:rsidR="00B07322" w:rsidRPr="00BE27EA" w:rsidRDefault="00BE27EA" w:rsidP="00A85B58">
            <w:pPr>
              <w:ind w:firstLine="0"/>
              <w:rPr>
                <w:b/>
                <w:szCs w:val="24"/>
              </w:rPr>
            </w:pPr>
            <w:r w:rsidRPr="00BE27EA">
              <w:rPr>
                <w:b/>
                <w:szCs w:val="24"/>
              </w:rPr>
              <w:t>Исполнитель</w:t>
            </w:r>
            <w:r w:rsidR="00B07322" w:rsidRPr="00BE27EA">
              <w:rPr>
                <w:b/>
                <w:szCs w:val="24"/>
              </w:rPr>
              <w:t>:</w:t>
            </w:r>
          </w:p>
          <w:p w14:paraId="46011B5E" w14:textId="77777777" w:rsidR="00B07322" w:rsidRPr="00BE27EA" w:rsidRDefault="00B07322" w:rsidP="00A85B58">
            <w:pPr>
              <w:ind w:firstLine="0"/>
              <w:rPr>
                <w:b/>
                <w:szCs w:val="24"/>
              </w:rPr>
            </w:pPr>
            <w:r w:rsidRPr="00BE27EA">
              <w:rPr>
                <w:b/>
                <w:szCs w:val="24"/>
              </w:rPr>
              <w:t>ГБУ «Гормедтехника»</w:t>
            </w:r>
          </w:p>
          <w:p w14:paraId="3383C7AE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>ОГРН 1157746099928</w:t>
            </w:r>
          </w:p>
          <w:p w14:paraId="61903294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>ИНН/КПП 7725262013/772501001</w:t>
            </w:r>
          </w:p>
          <w:p w14:paraId="73F145D5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 xml:space="preserve">Адрес (место нахождения): 115093, г. Москва, </w:t>
            </w:r>
          </w:p>
          <w:p w14:paraId="0A10F611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>ул. Дубининская, д. 98</w:t>
            </w:r>
          </w:p>
          <w:p w14:paraId="7CC9B34A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р/с 40601810245253000002</w:t>
            </w:r>
          </w:p>
          <w:p w14:paraId="60F01C83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в ГУ Банка России по ЦФО</w:t>
            </w:r>
          </w:p>
          <w:p w14:paraId="7682A687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БИК 044525000</w:t>
            </w:r>
          </w:p>
          <w:p w14:paraId="0D3B7A30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Получатель:</w:t>
            </w:r>
          </w:p>
          <w:p w14:paraId="3DCB41B4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Департамент финансов города Москвы</w:t>
            </w:r>
          </w:p>
          <w:p w14:paraId="39A46E0F" w14:textId="77777777" w:rsidR="00FF555A" w:rsidRPr="00FF555A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(ГБУ «Гормедтехника»</w:t>
            </w:r>
          </w:p>
          <w:p w14:paraId="10731C52" w14:textId="741EFCDA" w:rsidR="00B07322" w:rsidRDefault="00FF555A" w:rsidP="00FF555A">
            <w:pPr>
              <w:ind w:firstLine="0"/>
              <w:rPr>
                <w:szCs w:val="24"/>
              </w:rPr>
            </w:pPr>
            <w:r w:rsidRPr="00FF555A">
              <w:rPr>
                <w:szCs w:val="24"/>
              </w:rPr>
              <w:t>л/с 2605441000451968)</w:t>
            </w:r>
          </w:p>
          <w:p w14:paraId="63D73B5E" w14:textId="77777777" w:rsidR="00FF555A" w:rsidRPr="0011242A" w:rsidRDefault="00FF555A" w:rsidP="00FF555A">
            <w:pPr>
              <w:ind w:firstLine="0"/>
              <w:rPr>
                <w:szCs w:val="24"/>
              </w:rPr>
            </w:pPr>
          </w:p>
          <w:p w14:paraId="2B123DB9" w14:textId="4D13ED30" w:rsidR="00B07322" w:rsidRPr="0011242A" w:rsidRDefault="00610E0B" w:rsidP="00A85B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г</w:t>
            </w:r>
            <w:r w:rsidR="00B07322" w:rsidRPr="0011242A">
              <w:rPr>
                <w:szCs w:val="24"/>
              </w:rPr>
              <w:t>енеральн</w:t>
            </w:r>
            <w:r>
              <w:rPr>
                <w:szCs w:val="24"/>
              </w:rPr>
              <w:t>ого</w:t>
            </w:r>
            <w:r w:rsidR="00B07322" w:rsidRPr="0011242A">
              <w:rPr>
                <w:szCs w:val="24"/>
              </w:rPr>
              <w:t xml:space="preserve"> директор</w:t>
            </w:r>
            <w:r>
              <w:rPr>
                <w:szCs w:val="24"/>
              </w:rPr>
              <w:t>а</w:t>
            </w:r>
          </w:p>
          <w:p w14:paraId="75D6A411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</w:p>
          <w:p w14:paraId="4661136A" w14:textId="2C9077E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 xml:space="preserve">_______________ </w:t>
            </w:r>
            <w:r w:rsidR="00610E0B">
              <w:rPr>
                <w:szCs w:val="24"/>
              </w:rPr>
              <w:t>И.В.</w:t>
            </w:r>
            <w:r w:rsidRPr="0011242A">
              <w:rPr>
                <w:szCs w:val="24"/>
              </w:rPr>
              <w:t xml:space="preserve"> </w:t>
            </w:r>
            <w:r w:rsidR="00610E0B">
              <w:rPr>
                <w:szCs w:val="24"/>
              </w:rPr>
              <w:t>Кадашев</w:t>
            </w:r>
          </w:p>
          <w:p w14:paraId="1532B170" w14:textId="77777777" w:rsidR="00B07322" w:rsidRPr="0011242A" w:rsidRDefault="00B07322" w:rsidP="00A85B58">
            <w:pPr>
              <w:ind w:firstLine="0"/>
              <w:rPr>
                <w:szCs w:val="24"/>
              </w:rPr>
            </w:pPr>
            <w:r w:rsidRPr="0011242A">
              <w:rPr>
                <w:szCs w:val="24"/>
              </w:rPr>
              <w:t>М.П.</w:t>
            </w:r>
          </w:p>
        </w:tc>
        <w:tc>
          <w:tcPr>
            <w:tcW w:w="5530" w:type="dxa"/>
            <w:shd w:val="clear" w:color="auto" w:fill="auto"/>
          </w:tcPr>
          <w:p w14:paraId="41739562" w14:textId="77777777" w:rsidR="00B07322" w:rsidRDefault="00BE27EA" w:rsidP="00A85B58">
            <w:pPr>
              <w:ind w:firstLine="0"/>
              <w:jc w:val="right"/>
              <w:rPr>
                <w:b/>
                <w:szCs w:val="24"/>
              </w:rPr>
            </w:pPr>
            <w:r w:rsidRPr="00BE27EA">
              <w:rPr>
                <w:b/>
                <w:szCs w:val="24"/>
              </w:rPr>
              <w:t>Заказчик</w:t>
            </w:r>
            <w:r w:rsidR="00B07322" w:rsidRPr="00BE27EA">
              <w:rPr>
                <w:b/>
                <w:szCs w:val="24"/>
              </w:rPr>
              <w:t>:</w:t>
            </w:r>
          </w:p>
          <w:sdt>
            <w:sdtPr>
              <w:rPr>
                <w:b/>
                <w:szCs w:val="24"/>
              </w:rPr>
              <w:id w:val="-1456020596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14:paraId="0A36AD5E" w14:textId="1BB6F32C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6EA59DAD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629EEE55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062A0FB8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16A9BB58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0884ECF9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6E83C34D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4FE85FAD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20AB4FAF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671CAC43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52096F50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4F003C42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571494E7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4BA15575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075846CB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60A092B1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0B286BF1" w14:textId="77777777" w:rsidR="00F149C9" w:rsidRDefault="00F149C9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p w14:paraId="28C1B5A6" w14:textId="2A626484" w:rsidR="00F149C9" w:rsidRDefault="00610E0B" w:rsidP="00A85B58">
                <w:pPr>
                  <w:ind w:firstLine="0"/>
                  <w:jc w:val="right"/>
                  <w:rPr>
                    <w:b/>
                    <w:szCs w:val="24"/>
                  </w:rPr>
                </w:pPr>
              </w:p>
              <w:bookmarkEnd w:id="0" w:displacedByCustomXml="next"/>
            </w:sdtContent>
          </w:sdt>
          <w:p w14:paraId="54CDC6B1" w14:textId="6C60B019" w:rsidR="00F149C9" w:rsidRPr="00BE27EA" w:rsidRDefault="00F149C9" w:rsidP="00A85B58">
            <w:pPr>
              <w:ind w:firstLine="0"/>
              <w:jc w:val="right"/>
              <w:rPr>
                <w:b/>
                <w:szCs w:val="24"/>
              </w:rPr>
            </w:pPr>
          </w:p>
        </w:tc>
      </w:tr>
    </w:tbl>
    <w:p w14:paraId="0A2DDA76" w14:textId="77777777" w:rsidR="00C76AD1" w:rsidRPr="0011242A" w:rsidRDefault="00C76AD1" w:rsidP="00592E3D">
      <w:pPr>
        <w:ind w:firstLine="0"/>
        <w:rPr>
          <w:szCs w:val="24"/>
        </w:rPr>
      </w:pPr>
    </w:p>
    <w:sectPr w:rsidR="00C76AD1" w:rsidRPr="0011242A" w:rsidSect="0011242A">
      <w:pgSz w:w="11906" w:h="16838"/>
      <w:pgMar w:top="567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E1B"/>
    <w:multiLevelType w:val="hybridMultilevel"/>
    <w:tmpl w:val="59BA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ocumentProtection w:edit="forms" w:enforcement="1" w:cryptProviderType="rsaAES" w:cryptAlgorithmClass="hash" w:cryptAlgorithmType="typeAny" w:cryptAlgorithmSid="14" w:cryptSpinCount="100000" w:hash="MLribvrDI4za9rdYIJeZKXNPV5RHA9xEgLwFPIrMFvDrWufxhGX7gG4BClHUSzCLFAL29SWqtv6xX0kBF8F0yQ==" w:salt="3PfmQacaZhh3GSH5FPlo2w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37"/>
    <w:rsid w:val="0000402C"/>
    <w:rsid w:val="000C6EFE"/>
    <w:rsid w:val="000E616A"/>
    <w:rsid w:val="0011242A"/>
    <w:rsid w:val="00132103"/>
    <w:rsid w:val="00135FFC"/>
    <w:rsid w:val="00140AC7"/>
    <w:rsid w:val="00157322"/>
    <w:rsid w:val="00197650"/>
    <w:rsid w:val="001D398A"/>
    <w:rsid w:val="001D7B90"/>
    <w:rsid w:val="00261C1C"/>
    <w:rsid w:val="00267A9A"/>
    <w:rsid w:val="00292BE3"/>
    <w:rsid w:val="002A2545"/>
    <w:rsid w:val="002C2F82"/>
    <w:rsid w:val="002E4968"/>
    <w:rsid w:val="002F325E"/>
    <w:rsid w:val="00314977"/>
    <w:rsid w:val="00317FD3"/>
    <w:rsid w:val="003564DA"/>
    <w:rsid w:val="003D478E"/>
    <w:rsid w:val="003F3B98"/>
    <w:rsid w:val="003F55CB"/>
    <w:rsid w:val="00403366"/>
    <w:rsid w:val="00432415"/>
    <w:rsid w:val="004B34E7"/>
    <w:rsid w:val="004B734B"/>
    <w:rsid w:val="004D301E"/>
    <w:rsid w:val="00500548"/>
    <w:rsid w:val="0052357A"/>
    <w:rsid w:val="00536B3B"/>
    <w:rsid w:val="005717CF"/>
    <w:rsid w:val="00592E3D"/>
    <w:rsid w:val="0059765F"/>
    <w:rsid w:val="00597663"/>
    <w:rsid w:val="005C3DBA"/>
    <w:rsid w:val="005E1825"/>
    <w:rsid w:val="006072A4"/>
    <w:rsid w:val="00610E0B"/>
    <w:rsid w:val="00667BF3"/>
    <w:rsid w:val="00684052"/>
    <w:rsid w:val="00691784"/>
    <w:rsid w:val="006A2C8F"/>
    <w:rsid w:val="006D2188"/>
    <w:rsid w:val="006E3A0F"/>
    <w:rsid w:val="00723084"/>
    <w:rsid w:val="007619AB"/>
    <w:rsid w:val="007926F5"/>
    <w:rsid w:val="007C5946"/>
    <w:rsid w:val="00825C6C"/>
    <w:rsid w:val="00857FBB"/>
    <w:rsid w:val="0088581E"/>
    <w:rsid w:val="008906B6"/>
    <w:rsid w:val="00894032"/>
    <w:rsid w:val="008A3B37"/>
    <w:rsid w:val="008D2355"/>
    <w:rsid w:val="008F51F8"/>
    <w:rsid w:val="00993A94"/>
    <w:rsid w:val="00A22E0E"/>
    <w:rsid w:val="00A33613"/>
    <w:rsid w:val="00A5651D"/>
    <w:rsid w:val="00A62580"/>
    <w:rsid w:val="00A85B58"/>
    <w:rsid w:val="00AF4B8D"/>
    <w:rsid w:val="00B03C37"/>
    <w:rsid w:val="00B03EB3"/>
    <w:rsid w:val="00B07322"/>
    <w:rsid w:val="00B5707B"/>
    <w:rsid w:val="00BE27EA"/>
    <w:rsid w:val="00C01D2D"/>
    <w:rsid w:val="00C316C1"/>
    <w:rsid w:val="00C56EAC"/>
    <w:rsid w:val="00C757FA"/>
    <w:rsid w:val="00C76AD1"/>
    <w:rsid w:val="00C97D0A"/>
    <w:rsid w:val="00D00F3B"/>
    <w:rsid w:val="00D5150C"/>
    <w:rsid w:val="00D738FE"/>
    <w:rsid w:val="00DE2F2B"/>
    <w:rsid w:val="00E27AE7"/>
    <w:rsid w:val="00E70027"/>
    <w:rsid w:val="00EC670F"/>
    <w:rsid w:val="00ED1043"/>
    <w:rsid w:val="00F149C9"/>
    <w:rsid w:val="00F242AD"/>
    <w:rsid w:val="00F43BCA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942"/>
  <w15:chartTrackingRefBased/>
  <w15:docId w15:val="{84113F6B-F37E-4AFB-9379-FFFABE0D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C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4968"/>
    <w:pPr>
      <w:keepNext/>
      <w:keepLines/>
      <w:ind w:firstLine="0"/>
      <w:jc w:val="center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4968"/>
    <w:rPr>
      <w:rFonts w:ascii="Times New Roman" w:eastAsia="Times New Roman" w:hAnsi="Times New Roman" w:cs="Times New Roman"/>
      <w:b/>
      <w:sz w:val="24"/>
      <w:szCs w:val="32"/>
    </w:rPr>
  </w:style>
  <w:style w:type="table" w:styleId="4">
    <w:name w:val="Plain Table 4"/>
    <w:basedOn w:val="a1"/>
    <w:uiPriority w:val="44"/>
    <w:rsid w:val="006E3A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3">
    <w:name w:val="annotation reference"/>
    <w:uiPriority w:val="99"/>
    <w:semiHidden/>
    <w:unhideWhenUsed/>
    <w:rsid w:val="00140A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0AC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140AC7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0AC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40AC7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A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40AC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0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14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05561B-3D09-42F1-A5F4-8850B9BE6420}"/>
      </w:docPartPr>
      <w:docPartBody>
        <w:p w:rsidR="00AB388C" w:rsidRDefault="00AC1690">
          <w:r w:rsidRPr="009165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2626737A704E8E96D611031D9AC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88E40-987C-4A4A-8401-521DE47D2F3A}"/>
      </w:docPartPr>
      <w:docPartBody>
        <w:p w:rsidR="007B134E" w:rsidRDefault="007A7B25" w:rsidP="007A7B25">
          <w:pPr>
            <w:pStyle w:val="C42626737A704E8E96D611031D9ACFAA"/>
          </w:pPr>
          <w:r w:rsidRPr="009165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90"/>
    <w:rsid w:val="007A7B25"/>
    <w:rsid w:val="007B134E"/>
    <w:rsid w:val="00AB388C"/>
    <w:rsid w:val="00A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B25"/>
    <w:rPr>
      <w:color w:val="808080"/>
    </w:rPr>
  </w:style>
  <w:style w:type="paragraph" w:customStyle="1" w:styleId="C42626737A704E8E96D611031D9ACFAA">
    <w:name w:val="C42626737A704E8E96D611031D9ACFAA"/>
    <w:rsid w:val="007A7B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7</cp:revision>
  <dcterms:created xsi:type="dcterms:W3CDTF">2016-06-10T07:35:00Z</dcterms:created>
  <dcterms:modified xsi:type="dcterms:W3CDTF">2017-08-24T10:55:00Z</dcterms:modified>
</cp:coreProperties>
</file>